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64" w:rsidRDefault="006F2E57">
      <w:pPr>
        <w:spacing w:line="360" w:lineRule="auto"/>
        <w:jc w:val="center"/>
        <w:outlineLvl w:val="0"/>
        <w:rPr>
          <w:b/>
          <w:sz w:val="30"/>
          <w:szCs w:val="30"/>
        </w:rPr>
      </w:pPr>
      <w:bookmarkStart w:id="0" w:name="_Toc301391295"/>
      <w:bookmarkStart w:id="1" w:name="_Toc326307210"/>
      <w:bookmarkStart w:id="2" w:name="_Toc243906468"/>
      <w:bookmarkStart w:id="3" w:name="_Toc286070291"/>
      <w:bookmarkStart w:id="4" w:name="_GoBack"/>
      <w:bookmarkEnd w:id="4"/>
      <w:r>
        <w:rPr>
          <w:rFonts w:hint="eastAsia"/>
          <w:b/>
          <w:sz w:val="30"/>
          <w:szCs w:val="30"/>
        </w:rPr>
        <w:t>臭氧前驱体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PAMS 57</w:t>
      </w:r>
      <w:r>
        <w:rPr>
          <w:rFonts w:hint="eastAsia"/>
          <w:b/>
          <w:sz w:val="30"/>
          <w:szCs w:val="30"/>
        </w:rPr>
        <w:t>组分）</w:t>
      </w:r>
      <w:r>
        <w:rPr>
          <w:rFonts w:hint="eastAsia"/>
          <w:b/>
          <w:sz w:val="30"/>
          <w:szCs w:val="30"/>
        </w:rPr>
        <w:t>标准气体</w:t>
      </w:r>
      <w:r>
        <w:rPr>
          <w:rFonts w:hint="eastAsia"/>
          <w:b/>
          <w:sz w:val="30"/>
          <w:szCs w:val="30"/>
        </w:rPr>
        <w:t>量值比对</w:t>
      </w:r>
      <w:r>
        <w:rPr>
          <w:rFonts w:hint="eastAsia"/>
          <w:b/>
          <w:sz w:val="30"/>
          <w:szCs w:val="30"/>
        </w:rPr>
        <w:t>测试</w:t>
      </w:r>
      <w:r>
        <w:rPr>
          <w:rFonts w:hint="eastAsia"/>
          <w:b/>
          <w:sz w:val="30"/>
          <w:szCs w:val="30"/>
        </w:rPr>
        <w:t>项目</w:t>
      </w:r>
      <w:r>
        <w:rPr>
          <w:b/>
          <w:sz w:val="30"/>
          <w:szCs w:val="30"/>
        </w:rPr>
        <w:t>评分</w:t>
      </w:r>
      <w:bookmarkEnd w:id="0"/>
      <w:bookmarkEnd w:id="1"/>
      <w:bookmarkEnd w:id="2"/>
      <w:bookmarkEnd w:id="3"/>
      <w:r>
        <w:rPr>
          <w:b/>
          <w:sz w:val="30"/>
          <w:szCs w:val="3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44"/>
        <w:gridCol w:w="1511"/>
        <w:gridCol w:w="1242"/>
        <w:gridCol w:w="9000"/>
      </w:tblGrid>
      <w:tr w:rsidR="00FC3C64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评分因素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评分标准</w:t>
            </w:r>
          </w:p>
        </w:tc>
      </w:tr>
      <w:tr w:rsidR="00FC3C64"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分值构成</w:t>
            </w:r>
          </w:p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总分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)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项目需求内容</w:t>
            </w:r>
            <w:r>
              <w:rPr>
                <w:szCs w:val="21"/>
              </w:rPr>
              <w:t>：</w:t>
            </w:r>
            <w:r>
              <w:rPr>
                <w:szCs w:val="21"/>
                <w:u w:val="single"/>
              </w:rPr>
              <w:t>55</w:t>
            </w:r>
            <w:r>
              <w:rPr>
                <w:szCs w:val="21"/>
              </w:rPr>
              <w:t>分</w:t>
            </w:r>
          </w:p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服务要求</w:t>
            </w:r>
            <w:r>
              <w:rPr>
                <w:szCs w:val="21"/>
              </w:rPr>
              <w:t>：</w:t>
            </w:r>
            <w:r>
              <w:rPr>
                <w:szCs w:val="21"/>
                <w:u w:val="single"/>
              </w:rPr>
              <w:t>35</w:t>
            </w:r>
            <w:r>
              <w:rPr>
                <w:szCs w:val="21"/>
              </w:rPr>
              <w:t>分</w:t>
            </w:r>
          </w:p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投标报价：</w:t>
            </w:r>
            <w:r>
              <w:rPr>
                <w:szCs w:val="21"/>
                <w:u w:val="single"/>
              </w:rPr>
              <w:t>10</w:t>
            </w:r>
            <w:r>
              <w:rPr>
                <w:szCs w:val="21"/>
              </w:rPr>
              <w:t>分</w:t>
            </w:r>
          </w:p>
        </w:tc>
      </w:tr>
      <w:tr w:rsidR="00FC3C64">
        <w:tc>
          <w:tcPr>
            <w:tcW w:w="415" w:type="pct"/>
            <w:vMerge w:val="restart"/>
            <w:tcBorders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项目服务方案及服务内容评分标准（</w:t>
            </w:r>
            <w:r>
              <w:rPr>
                <w:szCs w:val="21"/>
              </w:rPr>
              <w:t>55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申报书</w:t>
            </w:r>
            <w:r>
              <w:rPr>
                <w:szCs w:val="21"/>
              </w:rPr>
              <w:t>内容完整性和编制水平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8-10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，申报书内容完整、目录清晰、文字描述清楚，相关证明材料完整、齐全；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szCs w:val="21"/>
              </w:rPr>
              <w:t>4-7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，申报书内容较完整、目录较清晰、文字描述较清楚，相关证明材料不完整、不齐全；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0-3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，申报书内容有缺失、文字描述不清楚，缺少证明材料。</w:t>
            </w:r>
          </w:p>
        </w:tc>
      </w:tr>
      <w:tr w:rsidR="00FC3C64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</w:pPr>
            <w:r>
              <w:rPr>
                <w:rFonts w:hint="eastAsia"/>
                <w:szCs w:val="21"/>
              </w:rPr>
              <w:t>PAMS</w:t>
            </w:r>
            <w:r>
              <w:rPr>
                <w:rFonts w:hint="eastAsia"/>
                <w:szCs w:val="21"/>
              </w:rPr>
              <w:t>标气分析测试方案</w:t>
            </w:r>
            <w:r>
              <w:t>（</w:t>
            </w:r>
            <w:r>
              <w:rPr>
                <w:rFonts w:hint="eastAsia"/>
              </w:rPr>
              <w:t>20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-20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，测试方案密切符合总站实际业务需求，内容明确、条例清晰，方法科学合理、可操作性强；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，测试方案能够结合总站实际业务需求，内容较明确、条例较清晰，方法科学合理、具有一定可操作性；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，测试方案与总站业务联系不够紧密，监管内容不够清晰，方法不够成熟等。</w:t>
            </w:r>
          </w:p>
        </w:tc>
      </w:tr>
      <w:tr w:rsidR="00FC3C64" w:rsidTr="00866F7D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PAMS</w:t>
            </w:r>
            <w:r>
              <w:rPr>
                <w:rFonts w:hint="eastAsia"/>
                <w:szCs w:val="21"/>
              </w:rPr>
              <w:t>标气分析质控方案</w:t>
            </w:r>
            <w:r>
              <w:t>（</w:t>
            </w:r>
            <w:r>
              <w:rPr>
                <w:rFonts w:hint="eastAsia"/>
              </w:rPr>
              <w:t>15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rFonts w:hint="eastAsia"/>
                <w:szCs w:val="21"/>
              </w:rPr>
              <w:t>11-15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，质控方案科学合理、可操作性强，可完全保证数据的真实有效性；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，质控方案合理、可操作性</w:t>
            </w:r>
            <w:r>
              <w:rPr>
                <w:rFonts w:hint="eastAsia"/>
                <w:szCs w:val="21"/>
              </w:rPr>
              <w:t>较强</w:t>
            </w:r>
            <w:r>
              <w:rPr>
                <w:rFonts w:hint="eastAsia"/>
                <w:szCs w:val="21"/>
              </w:rPr>
              <w:t>，基本可保证数据的真实；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，质控方案无可操作性</w:t>
            </w:r>
            <w:r>
              <w:rPr>
                <w:rFonts w:hint="eastAsia"/>
                <w:szCs w:val="21"/>
              </w:rPr>
              <w:t>，无法保证数据的真实有效性；</w:t>
            </w:r>
          </w:p>
        </w:tc>
      </w:tr>
      <w:tr w:rsidR="00FC3C64" w:rsidTr="00866F7D">
        <w:trPr>
          <w:trHeight w:val="2194"/>
        </w:trPr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数据与样品</w:t>
            </w:r>
            <w:r>
              <w:rPr>
                <w:szCs w:val="21"/>
              </w:rPr>
              <w:t>管理方案</w:t>
            </w:r>
            <w:r>
              <w:t>（</w:t>
            </w:r>
            <w:r>
              <w:t>10</w:t>
            </w:r>
            <w:r>
              <w:t>分）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8-10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，方案密切符合总站实际业务需求，内容明确、条例清晰，数据与样品管理方法科学合理、可操作性强；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szCs w:val="21"/>
              </w:rPr>
              <w:t>5-7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，方案能够结合总站实际业务需求，内容较明确、条例较清晰，数据与样品管理方法科学合理、具有一定可操作性；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0-4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，方案与总站业务联系不够紧密，监管内容不够清晰，所采取的数据与样品管理方法</w:t>
            </w:r>
            <w:r>
              <w:rPr>
                <w:rFonts w:hint="eastAsia"/>
                <w:szCs w:val="21"/>
              </w:rPr>
              <w:t>不够成熟。</w:t>
            </w:r>
          </w:p>
        </w:tc>
      </w:tr>
      <w:tr w:rsidR="00FC3C64" w:rsidTr="00866F7D">
        <w:tc>
          <w:tcPr>
            <w:tcW w:w="41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项目服务机构评分标准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企业或单位</w:t>
            </w:r>
            <w:r>
              <w:t>以往业绩（</w:t>
            </w:r>
            <w:r>
              <w:t>10</w:t>
            </w:r>
            <w:r>
              <w:t>分）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>2</w:t>
            </w:r>
            <w:r>
              <w:t>017</w:t>
            </w:r>
            <w: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日（以合同签订时间为准）至今</w:t>
            </w:r>
            <w:r>
              <w:t>承担过的同类</w:t>
            </w:r>
            <w:r>
              <w:rPr>
                <w:rFonts w:hint="eastAsia"/>
              </w:rPr>
              <w:t>项目工作业绩的，或具有承担省部级以上科研项目经验，或经过国际同行评审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标准物质生产者评审，</w:t>
            </w:r>
            <w:r w:rsidRPr="00866F7D">
              <w:rPr>
                <w:rFonts w:hint="eastAsia"/>
              </w:rPr>
              <w:t>或具备</w:t>
            </w:r>
            <w:r w:rsidRPr="00866F7D">
              <w:rPr>
                <w:rFonts w:hint="eastAsia"/>
              </w:rPr>
              <w:t>CNAS</w:t>
            </w:r>
            <w:r w:rsidRPr="00866F7D">
              <w:t>/CMA</w:t>
            </w:r>
            <w:r w:rsidRPr="00866F7D">
              <w:rPr>
                <w:rFonts w:hint="eastAsia"/>
              </w:rPr>
              <w:t>认定资质</w:t>
            </w:r>
            <w:r>
              <w:rPr>
                <w:rFonts w:hint="eastAsia"/>
              </w:rPr>
              <w:t>。</w:t>
            </w:r>
            <w:r>
              <w:t>每</w:t>
            </w:r>
            <w:r>
              <w:rPr>
                <w:rFonts w:hint="eastAsia"/>
              </w:rPr>
              <w:t>个</w:t>
            </w:r>
            <w:r>
              <w:t>可得</w:t>
            </w:r>
            <w:r>
              <w:rPr>
                <w:rFonts w:hint="eastAsia"/>
              </w:rPr>
              <w:t>3</w:t>
            </w:r>
            <w:r>
              <w:t>分，最高可得</w:t>
            </w:r>
            <w:r>
              <w:t>10</w:t>
            </w:r>
            <w:r>
              <w:t>分</w:t>
            </w:r>
            <w:r>
              <w:rPr>
                <w:rFonts w:hint="eastAsia"/>
              </w:rPr>
              <w:t>。</w:t>
            </w:r>
          </w:p>
        </w:tc>
      </w:tr>
      <w:tr w:rsidR="00FC3C64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</w:pPr>
            <w:r>
              <w:rPr>
                <w:rFonts w:hint="eastAsia"/>
              </w:rPr>
              <w:t>技术人员投入要求（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优：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，投入专职人员在项目全流程专职负责本项目技术服务，有类似项目服务经验，协调能力、数据分析能力和服务技能较强，能承担全流程技术服务工作；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良：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，投入人员在项目关键阶段专职负责本项目技术服务，有类似项目服务经验，协调能力、数据分析能力和服务技能一般，能承担大部分技术服务工作；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，投入人员不能专职负责本项目技术服务，不具备类似项目服务经验，能力较差。</w:t>
            </w:r>
          </w:p>
        </w:tc>
      </w:tr>
      <w:tr w:rsidR="00FC3C64">
        <w:tc>
          <w:tcPr>
            <w:tcW w:w="41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FC3C6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技术问题响应及解决时效保障（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，技术问题响应及解决时效保障方案针对性强，措施具体可行、易操作落实；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，技术问题响应及解决时效保障方案针对性较强，措施具有一定可行性；</w:t>
            </w:r>
          </w:p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-4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，技术问题响应及解决时效保障方案措施不够具体、可行性差等。</w:t>
            </w:r>
          </w:p>
        </w:tc>
      </w:tr>
      <w:tr w:rsidR="00FC3C64">
        <w:trPr>
          <w:trHeight w:val="841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pacing w:line="440" w:lineRule="exact"/>
              <w:jc w:val="center"/>
              <w:rPr>
                <w:szCs w:val="21"/>
              </w:rPr>
            </w:pPr>
            <w:r>
              <w:t>投标报价评分标准</w:t>
            </w:r>
            <w:r>
              <w:rPr>
                <w:rFonts w:hint="eastAsia"/>
              </w:rPr>
              <w:t>（</w:t>
            </w:r>
            <w:r>
              <w:t>10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4" w:rsidRDefault="006F2E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满足招标文件要求且投标价格的最低报价的投标报价为评标基准价，基准价的价格分为满分。</w:t>
            </w:r>
          </w:p>
          <w:p w:rsidR="00FC3C64" w:rsidRDefault="006F2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其他投标人的价格分统一按照下列公式计算：投标报价得分</w:t>
            </w:r>
            <w:r>
              <w:rPr>
                <w:rFonts w:hint="eastAsia"/>
                <w:szCs w:val="21"/>
              </w:rPr>
              <w:t>=(</w:t>
            </w:r>
            <w:r>
              <w:rPr>
                <w:rFonts w:hint="eastAsia"/>
                <w:szCs w:val="21"/>
              </w:rPr>
              <w:t>评标基准价／投标报价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</w:p>
        </w:tc>
      </w:tr>
    </w:tbl>
    <w:p w:rsidR="00FC3C64" w:rsidRDefault="00FC3C64">
      <w:pPr>
        <w:rPr>
          <w:szCs w:val="21"/>
        </w:rPr>
      </w:pPr>
    </w:p>
    <w:sectPr w:rsidR="00FC3C6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57" w:rsidRDefault="006F2E57">
      <w:r>
        <w:separator/>
      </w:r>
    </w:p>
  </w:endnote>
  <w:endnote w:type="continuationSeparator" w:id="0">
    <w:p w:rsidR="006F2E57" w:rsidRDefault="006F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864219"/>
    </w:sdtPr>
    <w:sdtEndPr/>
    <w:sdtContent>
      <w:p w:rsidR="00FC3C64" w:rsidRDefault="006F2E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7D" w:rsidRPr="00866F7D">
          <w:rPr>
            <w:noProof/>
            <w:lang w:val="zh-CN"/>
          </w:rPr>
          <w:t>2</w:t>
        </w:r>
        <w:r>
          <w:fldChar w:fldCharType="end"/>
        </w:r>
      </w:p>
    </w:sdtContent>
  </w:sdt>
  <w:p w:rsidR="00FC3C64" w:rsidRDefault="00FC3C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57" w:rsidRDefault="006F2E57">
      <w:r>
        <w:separator/>
      </w:r>
    </w:p>
  </w:footnote>
  <w:footnote w:type="continuationSeparator" w:id="0">
    <w:p w:rsidR="006F2E57" w:rsidRDefault="006F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2C"/>
    <w:rsid w:val="00007F49"/>
    <w:rsid w:val="00026DA6"/>
    <w:rsid w:val="0003253D"/>
    <w:rsid w:val="00070D15"/>
    <w:rsid w:val="0009638B"/>
    <w:rsid w:val="000B321F"/>
    <w:rsid w:val="000B5683"/>
    <w:rsid w:val="000B6455"/>
    <w:rsid w:val="000D16EE"/>
    <w:rsid w:val="000D3203"/>
    <w:rsid w:val="000D3B32"/>
    <w:rsid w:val="0010389B"/>
    <w:rsid w:val="00115AC1"/>
    <w:rsid w:val="00132C76"/>
    <w:rsid w:val="00133F2E"/>
    <w:rsid w:val="00160F2D"/>
    <w:rsid w:val="001B739E"/>
    <w:rsid w:val="001E132C"/>
    <w:rsid w:val="001E2C5E"/>
    <w:rsid w:val="00210368"/>
    <w:rsid w:val="002400C7"/>
    <w:rsid w:val="002405A3"/>
    <w:rsid w:val="002449C3"/>
    <w:rsid w:val="00261E64"/>
    <w:rsid w:val="00275FB3"/>
    <w:rsid w:val="00284E5C"/>
    <w:rsid w:val="002E4091"/>
    <w:rsid w:val="002F2751"/>
    <w:rsid w:val="00337E3B"/>
    <w:rsid w:val="00372646"/>
    <w:rsid w:val="00376A9F"/>
    <w:rsid w:val="00382138"/>
    <w:rsid w:val="003B0FC8"/>
    <w:rsid w:val="003D0D70"/>
    <w:rsid w:val="003F31F4"/>
    <w:rsid w:val="003F5F2F"/>
    <w:rsid w:val="00410599"/>
    <w:rsid w:val="0046109D"/>
    <w:rsid w:val="00491621"/>
    <w:rsid w:val="004A3BFC"/>
    <w:rsid w:val="004C5AE1"/>
    <w:rsid w:val="004C71BA"/>
    <w:rsid w:val="004D6AB2"/>
    <w:rsid w:val="004E24F6"/>
    <w:rsid w:val="005015AE"/>
    <w:rsid w:val="00524DB3"/>
    <w:rsid w:val="00525983"/>
    <w:rsid w:val="00581227"/>
    <w:rsid w:val="005B4DED"/>
    <w:rsid w:val="005C6B3E"/>
    <w:rsid w:val="005D3E39"/>
    <w:rsid w:val="005F5E80"/>
    <w:rsid w:val="00627238"/>
    <w:rsid w:val="006641A4"/>
    <w:rsid w:val="00687938"/>
    <w:rsid w:val="006943A6"/>
    <w:rsid w:val="006A6868"/>
    <w:rsid w:val="006C5CED"/>
    <w:rsid w:val="006E0D23"/>
    <w:rsid w:val="006F2E57"/>
    <w:rsid w:val="007259AF"/>
    <w:rsid w:val="007A652D"/>
    <w:rsid w:val="007D090E"/>
    <w:rsid w:val="00820B13"/>
    <w:rsid w:val="00825FEB"/>
    <w:rsid w:val="008367BF"/>
    <w:rsid w:val="00866F7D"/>
    <w:rsid w:val="008D5626"/>
    <w:rsid w:val="008D7C8D"/>
    <w:rsid w:val="008F390B"/>
    <w:rsid w:val="00915202"/>
    <w:rsid w:val="00916E44"/>
    <w:rsid w:val="00917135"/>
    <w:rsid w:val="0096616A"/>
    <w:rsid w:val="00970E80"/>
    <w:rsid w:val="00981330"/>
    <w:rsid w:val="00987AA8"/>
    <w:rsid w:val="00994D22"/>
    <w:rsid w:val="009B6AB0"/>
    <w:rsid w:val="009C3144"/>
    <w:rsid w:val="00A05036"/>
    <w:rsid w:val="00A15641"/>
    <w:rsid w:val="00A31053"/>
    <w:rsid w:val="00A32470"/>
    <w:rsid w:val="00A35BE3"/>
    <w:rsid w:val="00A53BC5"/>
    <w:rsid w:val="00A66107"/>
    <w:rsid w:val="00A66EDA"/>
    <w:rsid w:val="00AB0395"/>
    <w:rsid w:val="00AB6567"/>
    <w:rsid w:val="00AF6CC1"/>
    <w:rsid w:val="00B0132C"/>
    <w:rsid w:val="00B36AE2"/>
    <w:rsid w:val="00B70B5E"/>
    <w:rsid w:val="00BA0A3A"/>
    <w:rsid w:val="00BB7720"/>
    <w:rsid w:val="00BC0605"/>
    <w:rsid w:val="00C01826"/>
    <w:rsid w:val="00C27D25"/>
    <w:rsid w:val="00C550C0"/>
    <w:rsid w:val="00C715F6"/>
    <w:rsid w:val="00C9030A"/>
    <w:rsid w:val="00CB5E07"/>
    <w:rsid w:val="00D05121"/>
    <w:rsid w:val="00D30150"/>
    <w:rsid w:val="00D34E5C"/>
    <w:rsid w:val="00D60EDA"/>
    <w:rsid w:val="00D7060E"/>
    <w:rsid w:val="00DA27D1"/>
    <w:rsid w:val="00DA3E5A"/>
    <w:rsid w:val="00DE059E"/>
    <w:rsid w:val="00DF07AC"/>
    <w:rsid w:val="00E12B56"/>
    <w:rsid w:val="00E3226A"/>
    <w:rsid w:val="00E44873"/>
    <w:rsid w:val="00E719C7"/>
    <w:rsid w:val="00EA14F5"/>
    <w:rsid w:val="00EA461F"/>
    <w:rsid w:val="00EA6B7C"/>
    <w:rsid w:val="00EF4522"/>
    <w:rsid w:val="00F049A0"/>
    <w:rsid w:val="00F06CEF"/>
    <w:rsid w:val="00F07C19"/>
    <w:rsid w:val="00F14E8A"/>
    <w:rsid w:val="00F45152"/>
    <w:rsid w:val="00F46C7E"/>
    <w:rsid w:val="00F54282"/>
    <w:rsid w:val="00F63201"/>
    <w:rsid w:val="00F743E7"/>
    <w:rsid w:val="00FB400D"/>
    <w:rsid w:val="00FC0525"/>
    <w:rsid w:val="00FC3C64"/>
    <w:rsid w:val="00FF5F9B"/>
    <w:rsid w:val="068F1CF6"/>
    <w:rsid w:val="1CA81A8D"/>
    <w:rsid w:val="321E213E"/>
    <w:rsid w:val="3588216E"/>
    <w:rsid w:val="4B244923"/>
    <w:rsid w:val="6241386E"/>
    <w:rsid w:val="7FE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944020-F186-43F6-9CCD-23B8BD65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Courier New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Courier New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866F7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66F7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孟婷 李</dc:creator>
  <cp:lastModifiedBy>杨婧</cp:lastModifiedBy>
  <cp:revision>18</cp:revision>
  <dcterms:created xsi:type="dcterms:W3CDTF">2020-10-30T07:49:00Z</dcterms:created>
  <dcterms:modified xsi:type="dcterms:W3CDTF">2021-04-12T09:23:00Z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AE511B5043994B8E88A36B44D0C7109C</vt:lpwstr>
  </property>
</Properties>
</file>